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038/2019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CONTO DE FADAS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CONTO DE FADAS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mantenedora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CONTO DE FADAS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localizada na Rua Cidreira, 170 – Bairro Jardim Betânia, no Município de Cachoeirinha/RS, inscrita no Cadastro Nacional de Pessoa Jurídica sob o n.º 15.651.380/0001-00, com a finalidade de se adequar às Leis n.º 9.394/96 e n.º 12.796/2013, bem como às normas do Sistema Municipal de Ensino de Cachoeirinha, especialmente a Resolução CME n.º 016/2012, encaminha ao Conselho Municipal de Educação expediente que trata do Credenciamento e Autorização de Funcionamento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color w:val="ed1c24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A Escola possui cadastro no Conselho Municipal de Educação sob o Nº 065CI/2012, datado de 27 de dezembro de 2012. Possui Alvará de Localização e Funcionamento, n.º 143667, expedido pela Prefeitura Municipal de Cachoeirinha, datado de 11 de julho de 2017; Alvará de Saúde n.º 203/2019, com validade até 25 de março de 2020 e Alvará de Prevenção e Proteção Contra Incêndio n.º 1804, referente ao PPCI n.º 928/1 expedido pela Seção de Prevenção de Incêndio da Brigada Militar CCB – 8º CRB – Corpo de Bombeiros de Cachoeirinha, com vigência até 30 de novembro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 O processo está instruído com os documentos exigidos e foi apreciado em conformidade com as normas do Conselho Municipal de Educação, das quais se destacam: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3.1. Requerimento da proprietária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Escola de Educação Infantil Conto de Fadas, solicitando Credenciamento e Autorização de Funcionamento;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3.2. Cópia do Cadastro Nacional de Pessoa Jurídica;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3.3. Cópia do comprovante de locação do imóvel;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3.4. Quadro demonstrativo de ocupação dos espaços da Escola (Croqui);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3.5. Fotos dos ambientes internos e externos;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3.6. Cópia dos Alvarás de Saúde, de Prevenção e Proteção Contra Incêndios e do Alvará de Localização e Funcionamento;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3.7. Cópia do Projeto Político Pedagógico(PPP);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3.8. Cópia do Regimento Escolar;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3.9. Cópia do Projeto de Formação Continuada;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3.10. Quadro demonstrativo das educadoras da escola, com as respectivas habilitações;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3.11. Comprovação de cadastro no Censo Escolar;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3.12. Do Relatório da Comissão Verificadora destacam-se: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Todos os ambientes da Escola de Educação Infantil são amplos, organizados, higienizados, arejados e estão de acordo com as Normas deste Conselho;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prédio é de alvenaria, sendo utilizado para a Escola de Educação Infantil, em turno integral;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Há espaço para múltiplas atividades. Possui amplo pátio nos fundos do prédio, onde as crianças têm atividades externas e acesso à luz solar. Em relação aos mobiliários estão em condições de uso e são adequados. Os banheiros também apresentam boas condições para o uso de crianças nessa faixa etária;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Apresenta boa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localização, acesso, segurança e saneamento adequados.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4. O Projeto Político Pedagógico(PPP) tem por objetivo reunir e explicitar os princípios norteadores da instituição e os fundamentos que balizam a conduta dos que nela trabalham. Do PPP pode-se destacar: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metodologia de ensino adotada pela Escola de Educação Infantil Conto de Fadas está baseada na proposta sócio-construtivista, cujo objetivo é levar a criança a construir o seu próprio conhecimento através da exploração do seu corpo, dos objetos, do espaço onde está inserida e das relações com o outro. Desta forma, ampliando sua capacidade de descoberta e construção de conhecimentos, as crianças vão penetrando de modo consciente na dinâmica da vida e se constituindo como sujeitos históricos, críticos e participativos. As atividades são programadas de forma a inserir que o conteúdo a ser trabalhado dentro do objetivo a ser alcançado pela instituição, envolvendo a família e a comunidade.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5. O Regimento Escolar da Escola de Educação Infantil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Conto de Fadas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está bem estruturado, claro e objetivo, contemplando: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4"/>
          <w:szCs w:val="24"/>
          <w:vertAlign w:val="baseline"/>
          <w:rtl w:val="0"/>
        </w:rPr>
        <w:t xml:space="preserve">Organização da Instituição Educacional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(Identificação da Escola, Objetivos Gerais da Escola, Estrutura Administrativa e Pedagógica);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vertAlign w:val="baseline"/>
          <w:rtl w:val="0"/>
        </w:rPr>
        <w:t xml:space="preserve">Organização da Vida Escolar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(Nível, Etapas de Educação/Ensino e Objetivos);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vertAlign w:val="baseline"/>
          <w:rtl w:val="0"/>
        </w:rPr>
        <w:t xml:space="preserve">Currículo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(Carga Horária, Frequência, Transferências); A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vertAlign w:val="baseline"/>
          <w:rtl w:val="0"/>
        </w:rPr>
        <w:t xml:space="preserve">valiação do Desenvolvimento Escolar, da Verificação do Rendimento Escolar e da Promoção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vertAlign w:val="baseline"/>
          <w:rtl w:val="0"/>
        </w:rPr>
        <w:t xml:space="preserve">Regras e Funcionamento da Escola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(Horário de Funcionamento, Mensalidades, Documentos Necessários para a Matrícula, Férias, Saúde e Medicação, Agenda Escolar, Uniformes, Pertences Pessoais, Festas e Aniversários na Escola, Lanches e Alimentação e Segurança).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6. A análise do processo, com base na Resolução CME n.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016/2012, e demais normativas da legislação vigente, permite a este Conselho atender ao pedido de Credenciamento e Autorização de Funcionamento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Escola de Educação Infantil Conto de Fadas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considerando que apresenta condições em termos de estrutura de prédio, espaços, instalações, equipamentos, materiais didático-pedagógicos e documentação exigida.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Nestes termos,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CREDENCIA E AUTORIZA O FUNCIONAMENTO da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Escola de Educação Infantil Conto de Fadas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Aprovado em reunião plenária deste Conselho, por unanimidade dos presentes.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16 de dezembro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Marisete Valim Dias Marques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793" w:left="1418" w:right="1020" w:header="73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9135" cy="86423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93" l="-495" r="-495" t="-1094"/>
                  <a:stretch>
                    <a:fillRect/>
                  </a:stretch>
                </pic:blipFill>
                <pic:spPr>
                  <a:xfrm>
                    <a:off x="0" y="0"/>
                    <a:ext cx="1969135" cy="8642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